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idyy173v4k4z" w:id="0"/>
      <w:bookmarkEnd w:id="0"/>
      <w:r w:rsidDel="00000000" w:rsidR="00000000" w:rsidRPr="00000000">
        <w:rPr>
          <w:rtl w:val="0"/>
        </w:rPr>
        <w:t xml:space="preserve">Projects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mu4fsu1eutjf" w:id="1"/>
      <w:bookmarkEnd w:id="1"/>
      <w:r w:rsidDel="00000000" w:rsidR="00000000" w:rsidRPr="00000000">
        <w:rPr>
          <w:rtl w:val="0"/>
        </w:rPr>
        <w:t xml:space="preserve">Papers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Pacheco, J. M., Santos, F. C., Souza, M. O., &amp; Skyrms, B. (2009). Evolutionary dynamics of collective action in N-person stag hunt dilemmas. </w:t>
      </w:r>
      <w:r w:rsidDel="00000000" w:rsidR="00000000" w:rsidRPr="00000000">
        <w:rPr>
          <w:i w:val="1"/>
          <w:sz w:val="20"/>
          <w:szCs w:val="20"/>
          <w:rtl w:val="0"/>
        </w:rPr>
        <w:t xml:space="preserve">Proceedings of the Royal Society B: Biological Sciences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rtl w:val="0"/>
        </w:rPr>
        <w:t xml:space="preserve">276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(1655), 315-321.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Santos, F. C., &amp; Pacheco, J. M. (2011). Risk of collective failure provides an escape from the tragedy of the commons.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Proceedings of the National Academy of Sciences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108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(26), 10421-10425.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Vasconcelos, V. V., Santos, F. C., Pacheco, J. M., &amp; Levin, S. A. (2014). Climate policies under wealth inequality.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Proceedings of the National Academy of Sciences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111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(6), 2212-2216.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Hilbe, C., Šimsa, Š., Chatterjee, K., &amp; Nowak, M. A. (2018). Evolution of cooperation in stochastic games.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Nature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559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(7713), 246-249.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Weitz, J. S., Eksin, C., Paarporn, K., Brown, S. P., &amp; Ratcliff, W. C. (2016). An oscillating tragedy of the commons in replicator dynamics with game-environment feedback.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Proceedings of the National Academy of Sciences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113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(47), E7518-E7525.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Santos, F. C., Pacheco, J. M., &amp; Lenaerts, T. (2006). Evolutionary dynamics of social dilemmas in structured heterogeneous populations.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Proceedings of the National Academy of Sciences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103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(9), 3490-3494.</w:t>
      </w:r>
    </w:p>
    <w:p w:rsidR="00000000" w:rsidDel="00000000" w:rsidP="00000000" w:rsidRDefault="00000000" w:rsidRPr="00000000" w14:paraId="00000009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Interesting but more difficult &amp; time extensive: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Pacheco, J. M., Santos, F. C., &amp; Chalub, F. A. C. (2006). Stern-judging: A simple, successful norm which promotes cooperation under indirect reciprocity.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PLoS computational biology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2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(12), e178.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van den Berg, P., &amp; Wenseleers, T. (2018). Uncertainty about social interactions leads to the evolution of social heuristics.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Nature Communications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9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(1), 2151.</w:t>
      </w:r>
    </w:p>
    <w:p w:rsidR="00000000" w:rsidDel="00000000" w:rsidP="00000000" w:rsidRDefault="00000000" w:rsidRPr="00000000" w14:paraId="0000000C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yvnxlsyjrwbv" w:id="2"/>
      <w:bookmarkEnd w:id="2"/>
      <w:r w:rsidDel="00000000" w:rsidR="00000000" w:rsidRPr="00000000">
        <w:rPr>
          <w:rtl w:val="0"/>
        </w:rPr>
        <w:t xml:space="preserve">Ideas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